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809" w:rsidRDefault="00105809" w:rsidP="00105809">
      <w:pPr>
        <w:jc w:val="center"/>
      </w:pPr>
      <w:bookmarkStart w:id="0" w:name="_GoBack"/>
      <w:bookmarkEnd w:id="0"/>
    </w:p>
    <w:p w:rsidR="00105809" w:rsidRDefault="00105809" w:rsidP="00105809">
      <w:pPr>
        <w:jc w:val="center"/>
      </w:pPr>
    </w:p>
    <w:p w:rsidR="00105809" w:rsidRPr="00105809" w:rsidRDefault="00105809" w:rsidP="00105809">
      <w:pPr>
        <w:jc w:val="center"/>
        <w:rPr>
          <w:b/>
          <w:sz w:val="40"/>
          <w:szCs w:val="40"/>
          <w:u w:val="single"/>
        </w:rPr>
      </w:pPr>
      <w:r w:rsidRPr="00105809">
        <w:rPr>
          <w:b/>
          <w:sz w:val="40"/>
          <w:szCs w:val="40"/>
          <w:u w:val="single"/>
        </w:rPr>
        <w:t>Scale Score Growth Chart for Student A</w:t>
      </w:r>
    </w:p>
    <w:tbl>
      <w:tblPr>
        <w:tblStyle w:val="TableGrid"/>
        <w:tblpPr w:leftFromText="180" w:rightFromText="180" w:horzAnchor="margin" w:tblpY="2143"/>
        <w:tblW w:w="11250" w:type="dxa"/>
        <w:tblLayout w:type="fixed"/>
        <w:tblLook w:val="04A0" w:firstRow="1" w:lastRow="0" w:firstColumn="1" w:lastColumn="0" w:noHBand="0" w:noVBand="1"/>
      </w:tblPr>
      <w:tblGrid>
        <w:gridCol w:w="1728"/>
        <w:gridCol w:w="1170"/>
        <w:gridCol w:w="1080"/>
        <w:gridCol w:w="1350"/>
        <w:gridCol w:w="1620"/>
        <w:gridCol w:w="2700"/>
        <w:gridCol w:w="1602"/>
      </w:tblGrid>
      <w:tr w:rsidR="00105809" w:rsidTr="00C641DC">
        <w:tc>
          <w:tcPr>
            <w:tcW w:w="1728" w:type="dxa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Tier/Level</w:t>
            </w:r>
          </w:p>
        </w:tc>
        <w:tc>
          <w:tcPr>
            <w:tcW w:w="1170" w:type="dxa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Grade</w:t>
            </w:r>
          </w:p>
        </w:tc>
        <w:tc>
          <w:tcPr>
            <w:tcW w:w="1080" w:type="dxa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Scale Score</w:t>
            </w:r>
          </w:p>
        </w:tc>
        <w:tc>
          <w:tcPr>
            <w:tcW w:w="1350" w:type="dxa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Growth</w:t>
            </w:r>
          </w:p>
        </w:tc>
        <w:tc>
          <w:tcPr>
            <w:tcW w:w="1620" w:type="dxa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Low-High Range</w:t>
            </w:r>
          </w:p>
        </w:tc>
        <w:tc>
          <w:tcPr>
            <w:tcW w:w="2700" w:type="dxa"/>
          </w:tcPr>
          <w:p w:rsid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Below/Average/</w:t>
            </w:r>
          </w:p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Above</w:t>
            </w:r>
          </w:p>
        </w:tc>
        <w:tc>
          <w:tcPr>
            <w:tcW w:w="1602" w:type="dxa"/>
          </w:tcPr>
          <w:p w:rsidR="00105809" w:rsidRPr="00105809" w:rsidRDefault="00C641DC" w:rsidP="0010580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Notes</w:t>
            </w:r>
          </w:p>
        </w:tc>
      </w:tr>
      <w:tr w:rsidR="00105809" w:rsidTr="00C641DC">
        <w:tc>
          <w:tcPr>
            <w:tcW w:w="1728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2</w:t>
            </w:r>
          </w:p>
        </w:tc>
        <w:tc>
          <w:tcPr>
            <w:tcW w:w="108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297</w:t>
            </w:r>
          </w:p>
        </w:tc>
        <w:tc>
          <w:tcPr>
            <w:tcW w:w="1350" w:type="dxa"/>
            <w:vMerge w:val="restart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+26</w:t>
            </w:r>
          </w:p>
        </w:tc>
        <w:tc>
          <w:tcPr>
            <w:tcW w:w="1620" w:type="dxa"/>
            <w:vMerge w:val="restart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(18-41)</w:t>
            </w:r>
          </w:p>
        </w:tc>
        <w:tc>
          <w:tcPr>
            <w:tcW w:w="2700" w:type="dxa"/>
            <w:vMerge w:val="restart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Average</w:t>
            </w:r>
          </w:p>
        </w:tc>
        <w:tc>
          <w:tcPr>
            <w:tcW w:w="1602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</w:tr>
      <w:tr w:rsidR="00105809" w:rsidTr="00C641DC">
        <w:tc>
          <w:tcPr>
            <w:tcW w:w="1728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3</w:t>
            </w:r>
          </w:p>
        </w:tc>
        <w:tc>
          <w:tcPr>
            <w:tcW w:w="108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323</w:t>
            </w:r>
          </w:p>
        </w:tc>
        <w:tc>
          <w:tcPr>
            <w:tcW w:w="1350" w:type="dxa"/>
            <w:vMerge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0" w:type="dxa"/>
            <w:vMerge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700" w:type="dxa"/>
            <w:vMerge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02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</w:tr>
      <w:tr w:rsidR="00105809" w:rsidTr="00C641DC">
        <w:tc>
          <w:tcPr>
            <w:tcW w:w="1728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17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08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35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70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02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</w:tr>
      <w:tr w:rsidR="00105809" w:rsidTr="00C641DC">
        <w:tc>
          <w:tcPr>
            <w:tcW w:w="1728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3</w:t>
            </w:r>
          </w:p>
        </w:tc>
        <w:tc>
          <w:tcPr>
            <w:tcW w:w="108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323</w:t>
            </w:r>
          </w:p>
        </w:tc>
        <w:tc>
          <w:tcPr>
            <w:tcW w:w="1350" w:type="dxa"/>
            <w:vMerge w:val="restart"/>
            <w:shd w:val="clear" w:color="auto" w:fill="auto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C641DC">
              <w:rPr>
                <w:color w:val="FF0000"/>
                <w:sz w:val="36"/>
                <w:szCs w:val="36"/>
              </w:rPr>
              <w:t>+9</w:t>
            </w:r>
          </w:p>
        </w:tc>
        <w:tc>
          <w:tcPr>
            <w:tcW w:w="1620" w:type="dxa"/>
            <w:vMerge w:val="restart"/>
            <w:shd w:val="clear" w:color="auto" w:fill="auto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(12-36)</w:t>
            </w:r>
          </w:p>
        </w:tc>
        <w:tc>
          <w:tcPr>
            <w:tcW w:w="2700" w:type="dxa"/>
            <w:vMerge w:val="restart"/>
            <w:shd w:val="clear" w:color="auto" w:fill="auto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C641DC">
              <w:rPr>
                <w:color w:val="FF0000"/>
                <w:sz w:val="36"/>
                <w:szCs w:val="36"/>
              </w:rPr>
              <w:t>Below Average</w:t>
            </w:r>
          </w:p>
        </w:tc>
        <w:tc>
          <w:tcPr>
            <w:tcW w:w="1602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</w:tr>
      <w:tr w:rsidR="00105809" w:rsidTr="00C641DC">
        <w:tc>
          <w:tcPr>
            <w:tcW w:w="1728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4</w:t>
            </w:r>
          </w:p>
        </w:tc>
        <w:tc>
          <w:tcPr>
            <w:tcW w:w="108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332</w:t>
            </w:r>
          </w:p>
        </w:tc>
        <w:tc>
          <w:tcPr>
            <w:tcW w:w="1350" w:type="dxa"/>
            <w:vMerge/>
            <w:shd w:val="clear" w:color="auto" w:fill="auto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0" w:type="dxa"/>
            <w:vMerge/>
            <w:shd w:val="clear" w:color="auto" w:fill="auto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700" w:type="dxa"/>
            <w:vMerge/>
            <w:shd w:val="clear" w:color="auto" w:fill="auto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02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</w:tr>
      <w:tr w:rsidR="00105809" w:rsidTr="00C641DC">
        <w:tc>
          <w:tcPr>
            <w:tcW w:w="1728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17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08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35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700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02" w:type="dxa"/>
            <w:shd w:val="clear" w:color="auto" w:fill="7F7F7F" w:themeFill="text1" w:themeFillTint="80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</w:tr>
      <w:tr w:rsidR="00105809" w:rsidTr="00C641DC">
        <w:tc>
          <w:tcPr>
            <w:tcW w:w="1728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4</w:t>
            </w:r>
          </w:p>
        </w:tc>
        <w:tc>
          <w:tcPr>
            <w:tcW w:w="108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332</w:t>
            </w:r>
          </w:p>
        </w:tc>
        <w:tc>
          <w:tcPr>
            <w:tcW w:w="1350" w:type="dxa"/>
            <w:vMerge w:val="restart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+16</w:t>
            </w:r>
          </w:p>
        </w:tc>
        <w:tc>
          <w:tcPr>
            <w:tcW w:w="1620" w:type="dxa"/>
            <w:vMerge w:val="restart"/>
          </w:tcPr>
          <w:p w:rsidR="00105809" w:rsidRPr="00105809" w:rsidRDefault="00105809" w:rsidP="00105809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(12-36)</w:t>
            </w:r>
          </w:p>
        </w:tc>
        <w:tc>
          <w:tcPr>
            <w:tcW w:w="2700" w:type="dxa"/>
            <w:vMerge w:val="restart"/>
          </w:tcPr>
          <w:p w:rsidR="00105809" w:rsidRPr="00105809" w:rsidRDefault="00C641DC" w:rsidP="00105809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Low </w:t>
            </w:r>
            <w:r w:rsidR="00105809">
              <w:rPr>
                <w:sz w:val="36"/>
                <w:szCs w:val="36"/>
              </w:rPr>
              <w:t>Average</w:t>
            </w:r>
          </w:p>
        </w:tc>
        <w:tc>
          <w:tcPr>
            <w:tcW w:w="1602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</w:tr>
      <w:tr w:rsidR="00105809" w:rsidTr="00C641DC">
        <w:tc>
          <w:tcPr>
            <w:tcW w:w="1728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5</w:t>
            </w:r>
          </w:p>
        </w:tc>
        <w:tc>
          <w:tcPr>
            <w:tcW w:w="108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348</w:t>
            </w:r>
          </w:p>
        </w:tc>
        <w:tc>
          <w:tcPr>
            <w:tcW w:w="1350" w:type="dxa"/>
            <w:vMerge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620" w:type="dxa"/>
            <w:vMerge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2700" w:type="dxa"/>
            <w:vMerge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602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</w:tr>
      <w:tr w:rsidR="00105809" w:rsidTr="00C641DC">
        <w:tc>
          <w:tcPr>
            <w:tcW w:w="1728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17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08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35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62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2700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  <w:tc>
          <w:tcPr>
            <w:tcW w:w="1602" w:type="dxa"/>
          </w:tcPr>
          <w:p w:rsidR="00105809" w:rsidRPr="00105809" w:rsidRDefault="00105809" w:rsidP="00105809">
            <w:pPr>
              <w:rPr>
                <w:sz w:val="36"/>
                <w:szCs w:val="36"/>
              </w:rPr>
            </w:pPr>
          </w:p>
        </w:tc>
      </w:tr>
    </w:tbl>
    <w:p w:rsidR="00105809" w:rsidRDefault="00105809"/>
    <w:tbl>
      <w:tblPr>
        <w:tblStyle w:val="TableGrid"/>
        <w:tblpPr w:leftFromText="180" w:rightFromText="180" w:vertAnchor="page" w:horzAnchor="margin" w:tblpY="10467"/>
        <w:tblW w:w="11250" w:type="dxa"/>
        <w:tblLayout w:type="fixed"/>
        <w:tblLook w:val="04A0" w:firstRow="1" w:lastRow="0" w:firstColumn="1" w:lastColumn="0" w:noHBand="0" w:noVBand="1"/>
      </w:tblPr>
      <w:tblGrid>
        <w:gridCol w:w="1728"/>
        <w:gridCol w:w="1170"/>
        <w:gridCol w:w="1080"/>
        <w:gridCol w:w="1350"/>
        <w:gridCol w:w="1620"/>
        <w:gridCol w:w="2700"/>
        <w:gridCol w:w="1602"/>
      </w:tblGrid>
      <w:tr w:rsidR="00C641DC" w:rsidTr="00C641DC">
        <w:tc>
          <w:tcPr>
            <w:tcW w:w="1728" w:type="dxa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Tier/Level</w:t>
            </w:r>
          </w:p>
        </w:tc>
        <w:tc>
          <w:tcPr>
            <w:tcW w:w="1170" w:type="dxa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Grade</w:t>
            </w:r>
          </w:p>
        </w:tc>
        <w:tc>
          <w:tcPr>
            <w:tcW w:w="1080" w:type="dxa"/>
          </w:tcPr>
          <w:p w:rsidR="00C641DC" w:rsidRPr="00C641DC" w:rsidRDefault="00C641DC" w:rsidP="00C641DC">
            <w:pPr>
              <w:jc w:val="center"/>
              <w:rPr>
                <w:sz w:val="36"/>
                <w:szCs w:val="36"/>
              </w:rPr>
            </w:pPr>
            <w:r w:rsidRPr="00C641DC">
              <w:rPr>
                <w:sz w:val="36"/>
                <w:szCs w:val="36"/>
              </w:rPr>
              <w:t xml:space="preserve">Prof. </w:t>
            </w:r>
          </w:p>
          <w:p w:rsidR="00C641DC" w:rsidRPr="00C641DC" w:rsidRDefault="00C641DC" w:rsidP="00C641DC">
            <w:pPr>
              <w:jc w:val="center"/>
              <w:rPr>
                <w:sz w:val="20"/>
                <w:szCs w:val="20"/>
              </w:rPr>
            </w:pPr>
            <w:r w:rsidRPr="00C641DC">
              <w:rPr>
                <w:sz w:val="36"/>
                <w:szCs w:val="36"/>
              </w:rPr>
              <w:t>Level</w:t>
            </w:r>
          </w:p>
        </w:tc>
        <w:tc>
          <w:tcPr>
            <w:tcW w:w="1350" w:type="dxa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Growth</w:t>
            </w:r>
          </w:p>
        </w:tc>
        <w:tc>
          <w:tcPr>
            <w:tcW w:w="1620" w:type="dxa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Low-High Range</w:t>
            </w:r>
          </w:p>
        </w:tc>
        <w:tc>
          <w:tcPr>
            <w:tcW w:w="2700" w:type="dxa"/>
          </w:tcPr>
          <w:p w:rsidR="00C641DC" w:rsidRDefault="00C641DC" w:rsidP="00C641DC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Below/Average/</w:t>
            </w:r>
          </w:p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Above</w:t>
            </w:r>
          </w:p>
        </w:tc>
        <w:tc>
          <w:tcPr>
            <w:tcW w:w="1602" w:type="dxa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Notes</w:t>
            </w:r>
          </w:p>
        </w:tc>
      </w:tr>
      <w:tr w:rsidR="00C641DC" w:rsidTr="00C641DC">
        <w:tc>
          <w:tcPr>
            <w:tcW w:w="1728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2</w:t>
            </w:r>
          </w:p>
        </w:tc>
        <w:tc>
          <w:tcPr>
            <w:tcW w:w="108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3.3</w:t>
            </w:r>
          </w:p>
        </w:tc>
        <w:tc>
          <w:tcPr>
            <w:tcW w:w="1350" w:type="dxa"/>
            <w:vMerge w:val="restart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+.5</w:t>
            </w:r>
          </w:p>
        </w:tc>
        <w:tc>
          <w:tcPr>
            <w:tcW w:w="1620" w:type="dxa"/>
            <w:vMerge w:val="restart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(.2-1.1)</w:t>
            </w:r>
          </w:p>
        </w:tc>
        <w:tc>
          <w:tcPr>
            <w:tcW w:w="2700" w:type="dxa"/>
            <w:vMerge w:val="restart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Low </w:t>
            </w:r>
            <w:r w:rsidRPr="00105809">
              <w:rPr>
                <w:sz w:val="36"/>
                <w:szCs w:val="36"/>
              </w:rPr>
              <w:t>Average</w:t>
            </w:r>
          </w:p>
        </w:tc>
        <w:tc>
          <w:tcPr>
            <w:tcW w:w="1602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</w:tr>
      <w:tr w:rsidR="00C641DC" w:rsidTr="00C641DC">
        <w:tc>
          <w:tcPr>
            <w:tcW w:w="1728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3</w:t>
            </w:r>
          </w:p>
        </w:tc>
        <w:tc>
          <w:tcPr>
            <w:tcW w:w="108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3.8</w:t>
            </w:r>
          </w:p>
        </w:tc>
        <w:tc>
          <w:tcPr>
            <w:tcW w:w="1350" w:type="dxa"/>
            <w:vMerge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0" w:type="dxa"/>
            <w:vMerge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700" w:type="dxa"/>
            <w:vMerge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02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</w:tr>
      <w:tr w:rsidR="00C641DC" w:rsidTr="00C641DC">
        <w:tc>
          <w:tcPr>
            <w:tcW w:w="1728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17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08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35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70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02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</w:tr>
      <w:tr w:rsidR="00C641DC" w:rsidTr="00C641DC">
        <w:tc>
          <w:tcPr>
            <w:tcW w:w="1728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3</w:t>
            </w:r>
          </w:p>
        </w:tc>
        <w:tc>
          <w:tcPr>
            <w:tcW w:w="108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3.8</w:t>
            </w:r>
          </w:p>
        </w:tc>
        <w:tc>
          <w:tcPr>
            <w:tcW w:w="1350" w:type="dxa"/>
            <w:vMerge w:val="restart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 w:rsidRPr="00C641DC">
              <w:rPr>
                <w:color w:val="FF0000"/>
                <w:sz w:val="36"/>
                <w:szCs w:val="36"/>
              </w:rPr>
              <w:t>-.1</w:t>
            </w:r>
          </w:p>
        </w:tc>
        <w:tc>
          <w:tcPr>
            <w:tcW w:w="1620" w:type="dxa"/>
            <w:vMerge w:val="restart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(.2-1.1</w:t>
            </w:r>
            <w:r w:rsidRPr="00105809">
              <w:rPr>
                <w:sz w:val="36"/>
                <w:szCs w:val="36"/>
              </w:rPr>
              <w:t>)</w:t>
            </w:r>
          </w:p>
        </w:tc>
        <w:tc>
          <w:tcPr>
            <w:tcW w:w="2700" w:type="dxa"/>
            <w:vMerge w:val="restart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 w:rsidRPr="00C641DC">
              <w:rPr>
                <w:color w:val="FF0000"/>
                <w:sz w:val="36"/>
                <w:szCs w:val="36"/>
              </w:rPr>
              <w:t>Below Average</w:t>
            </w:r>
          </w:p>
        </w:tc>
        <w:tc>
          <w:tcPr>
            <w:tcW w:w="1602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</w:tr>
      <w:tr w:rsidR="00C641DC" w:rsidTr="00C641DC">
        <w:tc>
          <w:tcPr>
            <w:tcW w:w="1728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4</w:t>
            </w:r>
          </w:p>
        </w:tc>
        <w:tc>
          <w:tcPr>
            <w:tcW w:w="108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3.7</w:t>
            </w:r>
          </w:p>
        </w:tc>
        <w:tc>
          <w:tcPr>
            <w:tcW w:w="1350" w:type="dxa"/>
            <w:vMerge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0" w:type="dxa"/>
            <w:vMerge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700" w:type="dxa"/>
            <w:vMerge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02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</w:tr>
      <w:tr w:rsidR="00C641DC" w:rsidTr="00C641DC">
        <w:tc>
          <w:tcPr>
            <w:tcW w:w="1728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17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08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35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2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2700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602" w:type="dxa"/>
            <w:shd w:val="clear" w:color="auto" w:fill="7F7F7F" w:themeFill="text1" w:themeFillTint="80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</w:tr>
      <w:tr w:rsidR="00C641DC" w:rsidTr="00C641DC">
        <w:tc>
          <w:tcPr>
            <w:tcW w:w="1728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4</w:t>
            </w:r>
          </w:p>
        </w:tc>
        <w:tc>
          <w:tcPr>
            <w:tcW w:w="108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3.7</w:t>
            </w:r>
          </w:p>
        </w:tc>
        <w:tc>
          <w:tcPr>
            <w:tcW w:w="1350" w:type="dxa"/>
            <w:vMerge w:val="restart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+.2</w:t>
            </w:r>
          </w:p>
        </w:tc>
        <w:tc>
          <w:tcPr>
            <w:tcW w:w="1620" w:type="dxa"/>
            <w:vMerge w:val="restart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(.2-1.1)</w:t>
            </w:r>
          </w:p>
        </w:tc>
        <w:tc>
          <w:tcPr>
            <w:tcW w:w="2700" w:type="dxa"/>
            <w:vMerge w:val="restart"/>
          </w:tcPr>
          <w:p w:rsidR="00C641DC" w:rsidRPr="00105809" w:rsidRDefault="00C641DC" w:rsidP="00C641DC">
            <w:pPr>
              <w:jc w:val="center"/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Low Average</w:t>
            </w:r>
          </w:p>
        </w:tc>
        <w:tc>
          <w:tcPr>
            <w:tcW w:w="1602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</w:tr>
      <w:tr w:rsidR="00C641DC" w:rsidTr="00C641DC">
        <w:tc>
          <w:tcPr>
            <w:tcW w:w="1728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B/3</w:t>
            </w:r>
          </w:p>
        </w:tc>
        <w:tc>
          <w:tcPr>
            <w:tcW w:w="117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 w:rsidRPr="00105809">
              <w:rPr>
                <w:sz w:val="36"/>
                <w:szCs w:val="36"/>
              </w:rPr>
              <w:t>5</w:t>
            </w:r>
          </w:p>
        </w:tc>
        <w:tc>
          <w:tcPr>
            <w:tcW w:w="108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3.9</w:t>
            </w:r>
          </w:p>
        </w:tc>
        <w:tc>
          <w:tcPr>
            <w:tcW w:w="1350" w:type="dxa"/>
            <w:vMerge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620" w:type="dxa"/>
            <w:vMerge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2700" w:type="dxa"/>
            <w:vMerge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602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</w:tr>
      <w:tr w:rsidR="00C641DC" w:rsidTr="00C641DC">
        <w:tc>
          <w:tcPr>
            <w:tcW w:w="1728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17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08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35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62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2700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  <w:tc>
          <w:tcPr>
            <w:tcW w:w="1602" w:type="dxa"/>
          </w:tcPr>
          <w:p w:rsidR="00C641DC" w:rsidRPr="00105809" w:rsidRDefault="00C641DC" w:rsidP="00C641DC">
            <w:pPr>
              <w:rPr>
                <w:sz w:val="36"/>
                <w:szCs w:val="36"/>
              </w:rPr>
            </w:pPr>
          </w:p>
        </w:tc>
      </w:tr>
    </w:tbl>
    <w:p w:rsidR="00105809" w:rsidRDefault="00105809"/>
    <w:p w:rsidR="00C641DC" w:rsidRDefault="00C641DC"/>
    <w:p w:rsidR="00C641DC" w:rsidRPr="00C641DC" w:rsidRDefault="00C641DC" w:rsidP="00C641DC">
      <w:pPr>
        <w:jc w:val="center"/>
        <w:rPr>
          <w:b/>
          <w:sz w:val="40"/>
          <w:szCs w:val="40"/>
          <w:u w:val="single"/>
        </w:rPr>
      </w:pPr>
      <w:r w:rsidRPr="00C641DC">
        <w:rPr>
          <w:b/>
          <w:sz w:val="40"/>
          <w:szCs w:val="40"/>
          <w:u w:val="single"/>
        </w:rPr>
        <w:t>Proficiency Level Growth for Student A</w:t>
      </w:r>
    </w:p>
    <w:sectPr w:rsidR="00C641DC" w:rsidRPr="00C641DC" w:rsidSect="0010580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809"/>
    <w:rsid w:val="00105809"/>
    <w:rsid w:val="00192CD5"/>
    <w:rsid w:val="00326D3F"/>
    <w:rsid w:val="005F780D"/>
    <w:rsid w:val="00C641DC"/>
    <w:rsid w:val="00DA6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41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58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Stafford County Public Schools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Owner</cp:lastModifiedBy>
  <cp:revision>2</cp:revision>
  <dcterms:created xsi:type="dcterms:W3CDTF">2013-10-13T01:57:00Z</dcterms:created>
  <dcterms:modified xsi:type="dcterms:W3CDTF">2013-10-13T01:57:00Z</dcterms:modified>
</cp:coreProperties>
</file>